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有研资源环境技术研究院（北京）有限公司</w:t>
      </w:r>
    </w:p>
    <w:p>
      <w:p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rPr>
        <w:t>2023</w:t>
      </w:r>
      <w:r>
        <w:rPr>
          <w:rFonts w:hint="eastAsia" w:ascii="方正小标宋简体" w:eastAsia="方正小标宋简体"/>
          <w:sz w:val="36"/>
          <w:szCs w:val="36"/>
          <w:lang w:val="en-US" w:eastAsia="zh-CN"/>
        </w:rPr>
        <w:t>-2024</w:t>
      </w:r>
      <w:r>
        <w:rPr>
          <w:rFonts w:hint="eastAsia" w:ascii="方正小标宋简体" w:eastAsia="方正小标宋简体"/>
          <w:sz w:val="36"/>
          <w:szCs w:val="36"/>
        </w:rPr>
        <w:t>年</w:t>
      </w:r>
      <w:r>
        <w:rPr>
          <w:rFonts w:hint="eastAsia" w:ascii="方正小标宋简体" w:eastAsia="方正小标宋简体"/>
          <w:sz w:val="36"/>
          <w:szCs w:val="36"/>
          <w:lang w:val="en-US" w:eastAsia="zh-CN"/>
        </w:rPr>
        <w:t>度</w:t>
      </w:r>
      <w:r>
        <w:rPr>
          <w:rFonts w:hint="eastAsia" w:ascii="方正小标宋简体" w:eastAsia="方正小标宋简体"/>
          <w:sz w:val="36"/>
          <w:szCs w:val="36"/>
        </w:rPr>
        <w:t>博士后研究人员招聘</w:t>
      </w:r>
      <w:r>
        <w:rPr>
          <w:rFonts w:hint="eastAsia" w:ascii="方正小标宋简体" w:eastAsia="方正小标宋简体"/>
          <w:sz w:val="36"/>
          <w:szCs w:val="36"/>
          <w:lang w:val="en-US" w:eastAsia="zh-CN"/>
        </w:rPr>
        <w:t>公告</w:t>
      </w:r>
    </w:p>
    <w:p>
      <w:pPr>
        <w:rPr>
          <w:rFonts w:ascii="仿宋_GB2312" w:eastAsia="仿宋_GB2312"/>
          <w:sz w:val="32"/>
          <w:szCs w:val="32"/>
        </w:rPr>
      </w:pPr>
    </w:p>
    <w:p>
      <w:pPr>
        <w:rPr>
          <w:rFonts w:ascii="黑体" w:hAnsi="黑体" w:eastAsia="黑体"/>
          <w:b/>
          <w:bCs/>
          <w:sz w:val="32"/>
          <w:szCs w:val="32"/>
        </w:rPr>
      </w:pPr>
      <w:r>
        <w:rPr>
          <w:rFonts w:hint="eastAsia" w:ascii="黑体" w:hAnsi="黑体" w:eastAsia="黑体"/>
          <w:b/>
          <w:bCs/>
          <w:sz w:val="32"/>
          <w:szCs w:val="32"/>
        </w:rPr>
        <w:t>一、公司简介</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有研资源环境技术研究院（北京）有限公司（简称有研资环院）成立于2019年6月，全面承继并提升了有研集团在有色金属选冶、功能新材料、生态环保领域和资源开发领域的科技创新能力。拥有高品质有色金属绿色特种冶金国家工程研究中心和战略性有色金属绿色制造技术北京市工程研究中心，被认定为国家级高新技术企业、国家专精特新小巨人企业。近70年来，王淀佐、李东英、张国成、黄小卫等4名院士为之做出过卓越贡献，共承担国家、省部级科技开发项目630余项，有效授权发明专利200余项，获得省部级以上奖励120余项，为国内外近150家大型矿冶公司解决了大量的工程技术问题。为我国有色金属工业发展及生态环境建设提供了强有力的科技支撑。公司主要产品冶金电极、镀膜材料和靶材等已广泛用于亚洲、欧洲、北美等地区。</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有研资环院目前主要从事绿色选冶、高纯金属及制品、功能材料、环境保护等领域的基础理论、新技术、新材料、新装备研发及生产服务，具有先进研发设施和试验条件，可进行小试、中试和产业化应用研发试验，还拥有材料产品的批量生产能力，具有承担重大科技攻关任务和解决复杂技术难题的综合研究实力。研发中心位于有研集团怀柔基地北京怀柔综合性国家科学中心有色金属新材料科创园，中试及产业基地位于有研集团二部基地（通州区），总建筑面积13500平方米。</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有研资环院现有绿色选冶事业部、功能材料事业部、环境保护事业部、分析测试中心四个业务部门，从事有色金属资源绿色高效选矿冶金技术、功能新材料、生态环保技术、</w:t>
      </w:r>
      <w:r>
        <w:rPr>
          <w:rFonts w:ascii="仿宋_GB2312" w:eastAsia="仿宋_GB2312"/>
          <w:bCs/>
          <w:sz w:val="32"/>
          <w:szCs w:val="32"/>
        </w:rPr>
        <w:t>工艺矿物学研究与分析检测</w:t>
      </w:r>
      <w:r>
        <w:rPr>
          <w:rFonts w:hint="eastAsia" w:ascii="仿宋_GB2312" w:eastAsia="仿宋_GB2312"/>
          <w:bCs/>
          <w:sz w:val="32"/>
          <w:szCs w:val="32"/>
        </w:rPr>
        <w:t>技术的研发、生产与服务。公司拥有一支以王淀佐院士为学术带头人的高素质人才队伍，截止2023年9月，公司员工总数135人，享受政府津贴专家4人，新世纪国家百千万人才1人，中国有色金属杰出工程师1人、杰出青年工程师1人，北京市科技新星1人，北京市新世纪百千万人才1人，北京市优秀青年工程师2人；正高级、高级工程师62人，博士生导师5人，硕士生导师22人，在学硕、博士研究生近50人，其中博士研究生16人。</w:t>
      </w:r>
    </w:p>
    <w:p>
      <w:pPr>
        <w:rPr>
          <w:rFonts w:ascii="仿宋_GB2312" w:eastAsia="仿宋_GB2312"/>
          <w:bCs/>
          <w:sz w:val="32"/>
          <w:szCs w:val="32"/>
        </w:rPr>
      </w:pPr>
    </w:p>
    <w:p>
      <w:pPr>
        <w:rPr>
          <w:rFonts w:ascii="仿宋_GB2312" w:eastAsia="仿宋_GB2312"/>
          <w:bCs/>
          <w:sz w:val="32"/>
          <w:szCs w:val="32"/>
        </w:rPr>
      </w:pPr>
      <w:r>
        <w:rPr>
          <w:rFonts w:hint="eastAsia" w:ascii="仿宋_GB2312" w:eastAsia="仿宋_GB2312"/>
          <w:bCs/>
          <w:sz w:val="32"/>
          <w:szCs w:val="32"/>
        </w:rPr>
        <w:t>绿色选冶领域：</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绿色高效选矿技术与工程</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生物/湿法冶金技术与工程</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稀有稀散金属冶金技术与工程</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高纯金属提纯及制品技术</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工艺矿物学研究与分析测试</w:t>
      </w:r>
    </w:p>
    <w:p>
      <w:pPr>
        <w:ind w:firstLine="640" w:firstLineChars="200"/>
        <w:rPr>
          <w:rFonts w:ascii="仿宋_GB2312" w:eastAsia="仿宋_GB2312"/>
          <w:bCs/>
          <w:sz w:val="32"/>
          <w:szCs w:val="32"/>
        </w:rPr>
      </w:pPr>
      <w:r>
        <w:rPr>
          <w:rFonts w:hint="eastAsia" w:ascii="仿宋_GB2312" w:eastAsia="仿宋_GB2312"/>
          <w:bCs/>
          <w:sz w:val="32"/>
          <w:szCs w:val="32"/>
        </w:rPr>
        <w:t>拥有复杂难处理资源高效选矿、低品位资源微生物/湿法冶金、新资源（二次资源）绿色选冶协同、高纯金属提纯制备、绿色环保选冶药剂等技术，授权发明专利近100件，获国家科技进步一等奖1项，二等奖2项；省部级一等奖、二等奖20余项。</w:t>
      </w:r>
    </w:p>
    <w:p>
      <w:pPr>
        <w:rPr>
          <w:rFonts w:ascii="仿宋_GB2312" w:eastAsia="仿宋_GB2312"/>
          <w:bCs/>
          <w:sz w:val="32"/>
          <w:szCs w:val="32"/>
        </w:rPr>
      </w:pPr>
      <w:r>
        <w:rPr>
          <w:rFonts w:hint="eastAsia" w:ascii="仿宋_GB2312" w:eastAsia="仿宋_GB2312"/>
          <w:bCs/>
          <w:sz w:val="32"/>
          <w:szCs w:val="32"/>
        </w:rPr>
        <w:t>功能材料领域：</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光学镀膜材料</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陶瓷溅射靶材</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结构/功能陶瓷材料</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中子吸收材料及器具</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中子慢化材料</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高纯稀有金属材料及其制品</w:t>
      </w:r>
    </w:p>
    <w:p>
      <w:pPr>
        <w:pStyle w:val="8"/>
        <w:numPr>
          <w:ilvl w:val="0"/>
          <w:numId w:val="1"/>
        </w:numPr>
        <w:ind w:firstLineChars="0"/>
        <w:rPr>
          <w:rFonts w:ascii="仿宋_GB2312" w:eastAsia="仿宋_GB2312"/>
          <w:bCs/>
          <w:sz w:val="32"/>
          <w:szCs w:val="32"/>
        </w:rPr>
      </w:pPr>
      <w:r>
        <w:rPr>
          <w:rFonts w:hint="eastAsia" w:ascii="仿宋_GB2312" w:eastAsia="仿宋_GB2312"/>
          <w:bCs/>
          <w:sz w:val="32"/>
          <w:szCs w:val="32"/>
        </w:rPr>
        <w:t>冶化工艺配套材料</w:t>
      </w:r>
    </w:p>
    <w:p>
      <w:pPr>
        <w:ind w:firstLine="640" w:firstLineChars="200"/>
        <w:rPr>
          <w:rFonts w:ascii="仿宋_GB2312" w:eastAsia="仿宋_GB2312"/>
          <w:bCs/>
          <w:sz w:val="32"/>
          <w:szCs w:val="32"/>
        </w:rPr>
      </w:pPr>
      <w:r>
        <w:rPr>
          <w:rFonts w:hint="eastAsia" w:ascii="仿宋_GB2312" w:eastAsia="仿宋_GB2312"/>
          <w:bCs/>
          <w:sz w:val="32"/>
          <w:szCs w:val="32"/>
        </w:rPr>
        <w:t>拥有多种高纯金属及功能材料制备与合成技术，在核用材料、精密光学、5G光通讯、新能源、电化学材料等领域拥有较强新产品及其产业化技术研发能力，授权发明专利60余件，获国家级奖项3项、省部级科技进步奖近10项。</w:t>
      </w:r>
    </w:p>
    <w:p>
      <w:pPr>
        <w:rPr>
          <w:rFonts w:ascii="仿宋_GB2312" w:eastAsia="仿宋_GB2312"/>
          <w:bCs/>
          <w:sz w:val="32"/>
          <w:szCs w:val="32"/>
        </w:rPr>
      </w:pPr>
    </w:p>
    <w:p>
      <w:pPr>
        <w:rPr>
          <w:rFonts w:ascii="仿宋_GB2312" w:eastAsia="仿宋_GB2312"/>
          <w:bCs/>
          <w:sz w:val="32"/>
          <w:szCs w:val="32"/>
        </w:rPr>
      </w:pPr>
      <w:r>
        <w:rPr>
          <w:rFonts w:hint="eastAsia" w:ascii="仿宋_GB2312" w:eastAsia="仿宋_GB2312"/>
          <w:bCs/>
          <w:sz w:val="32"/>
          <w:szCs w:val="32"/>
        </w:rPr>
        <w:t xml:space="preserve">环境保护领域： </w:t>
      </w:r>
    </w:p>
    <w:p>
      <w:pPr>
        <w:pStyle w:val="8"/>
        <w:numPr>
          <w:ilvl w:val="0"/>
          <w:numId w:val="2"/>
        </w:numPr>
        <w:ind w:firstLineChars="0"/>
        <w:rPr>
          <w:rFonts w:ascii="仿宋_GB2312" w:eastAsia="仿宋_GB2312"/>
          <w:bCs/>
          <w:sz w:val="32"/>
          <w:szCs w:val="32"/>
        </w:rPr>
      </w:pPr>
      <w:r>
        <w:rPr>
          <w:rFonts w:hint="eastAsia" w:ascii="仿宋_GB2312" w:eastAsia="仿宋_GB2312"/>
          <w:bCs/>
          <w:sz w:val="32"/>
          <w:szCs w:val="32"/>
        </w:rPr>
        <w:t>场地污染治理及生态修复技术及工程</w:t>
      </w:r>
    </w:p>
    <w:p>
      <w:pPr>
        <w:pStyle w:val="8"/>
        <w:numPr>
          <w:ilvl w:val="0"/>
          <w:numId w:val="2"/>
        </w:numPr>
        <w:ind w:firstLineChars="0"/>
        <w:rPr>
          <w:rFonts w:ascii="仿宋_GB2312" w:eastAsia="仿宋_GB2312"/>
          <w:bCs/>
          <w:sz w:val="32"/>
          <w:szCs w:val="32"/>
        </w:rPr>
      </w:pPr>
      <w:r>
        <w:rPr>
          <w:rFonts w:hint="eastAsia" w:ascii="仿宋_GB2312" w:eastAsia="仿宋_GB2312"/>
          <w:bCs/>
          <w:sz w:val="32"/>
          <w:szCs w:val="32"/>
        </w:rPr>
        <w:t>水资源化技术及装备</w:t>
      </w:r>
    </w:p>
    <w:p>
      <w:pPr>
        <w:pStyle w:val="8"/>
        <w:numPr>
          <w:ilvl w:val="0"/>
          <w:numId w:val="2"/>
        </w:numPr>
        <w:ind w:firstLineChars="0"/>
        <w:rPr>
          <w:rFonts w:ascii="仿宋_GB2312" w:eastAsia="仿宋_GB2312"/>
          <w:bCs/>
          <w:sz w:val="32"/>
          <w:szCs w:val="32"/>
        </w:rPr>
      </w:pPr>
      <w:r>
        <w:rPr>
          <w:rFonts w:hint="eastAsia" w:ascii="仿宋_GB2312" w:eastAsia="仿宋_GB2312"/>
          <w:bCs/>
          <w:sz w:val="32"/>
          <w:szCs w:val="32"/>
        </w:rPr>
        <w:t>膜及膜分离技术工程及装备</w:t>
      </w:r>
    </w:p>
    <w:p>
      <w:pPr>
        <w:pStyle w:val="8"/>
        <w:numPr>
          <w:ilvl w:val="0"/>
          <w:numId w:val="2"/>
        </w:numPr>
        <w:ind w:firstLineChars="0"/>
        <w:rPr>
          <w:rFonts w:ascii="仿宋_GB2312" w:eastAsia="仿宋_GB2312"/>
          <w:bCs/>
          <w:sz w:val="32"/>
          <w:szCs w:val="32"/>
        </w:rPr>
      </w:pPr>
      <w:r>
        <w:rPr>
          <w:rFonts w:hint="eastAsia" w:ascii="仿宋_GB2312" w:eastAsia="仿宋_GB2312"/>
          <w:bCs/>
          <w:sz w:val="32"/>
          <w:szCs w:val="32"/>
        </w:rPr>
        <w:t>微生物土壤改良技术及产品</w:t>
      </w:r>
    </w:p>
    <w:p>
      <w:pPr>
        <w:pStyle w:val="8"/>
        <w:numPr>
          <w:ilvl w:val="0"/>
          <w:numId w:val="2"/>
        </w:numPr>
        <w:ind w:firstLineChars="0"/>
        <w:rPr>
          <w:rFonts w:ascii="仿宋_GB2312" w:eastAsia="仿宋_GB2312"/>
          <w:bCs/>
          <w:sz w:val="32"/>
          <w:szCs w:val="32"/>
        </w:rPr>
      </w:pPr>
      <w:r>
        <w:rPr>
          <w:rFonts w:hint="eastAsia" w:ascii="仿宋_GB2312" w:eastAsia="仿宋_GB2312"/>
          <w:bCs/>
          <w:sz w:val="32"/>
          <w:szCs w:val="32"/>
        </w:rPr>
        <w:t>固废/危废资源化技术</w:t>
      </w:r>
    </w:p>
    <w:p>
      <w:pPr>
        <w:ind w:firstLine="640" w:firstLineChars="200"/>
        <w:rPr>
          <w:rFonts w:ascii="仿宋_GB2312" w:eastAsia="仿宋_GB2312"/>
          <w:bCs/>
          <w:sz w:val="32"/>
          <w:szCs w:val="32"/>
        </w:rPr>
      </w:pPr>
      <w:r>
        <w:rPr>
          <w:rFonts w:hint="eastAsia" w:ascii="仿宋_GB2312" w:eastAsia="仿宋_GB2312"/>
          <w:bCs/>
          <w:sz w:val="32"/>
          <w:szCs w:val="32"/>
        </w:rPr>
        <w:t>拥有重金属污染物治理及生态修复技术、膜及膜分离技术、水体治理技术及装备等，授权发明专利40余件，获省部级科技进步一等奖1项、二等奖5项。</w:t>
      </w:r>
    </w:p>
    <w:p>
      <w:pPr>
        <w:ind w:firstLine="640" w:firstLineChars="200"/>
        <w:rPr>
          <w:rFonts w:ascii="仿宋_GB2312" w:eastAsia="仿宋_GB2312"/>
          <w:bCs/>
          <w:sz w:val="32"/>
          <w:szCs w:val="32"/>
        </w:rPr>
      </w:pPr>
    </w:p>
    <w:p>
      <w:pPr>
        <w:rPr>
          <w:rFonts w:ascii="黑体" w:hAnsi="黑体" w:eastAsia="黑体"/>
          <w:b/>
          <w:bCs/>
          <w:sz w:val="32"/>
          <w:szCs w:val="32"/>
        </w:rPr>
      </w:pPr>
      <w:r>
        <w:rPr>
          <w:rFonts w:hint="eastAsia" w:ascii="黑体" w:hAnsi="黑体" w:eastAsia="黑体"/>
          <w:b/>
          <w:bCs/>
          <w:sz w:val="32"/>
          <w:szCs w:val="32"/>
        </w:rPr>
        <w:t>二、招收方向</w:t>
      </w:r>
    </w:p>
    <w:tbl>
      <w:tblPr>
        <w:tblStyle w:val="4"/>
        <w:tblW w:w="5577" w:type="pct"/>
        <w:jc w:val="center"/>
        <w:tblLayout w:type="autofit"/>
        <w:tblCellMar>
          <w:top w:w="0" w:type="dxa"/>
          <w:left w:w="108" w:type="dxa"/>
          <w:bottom w:w="0" w:type="dxa"/>
          <w:right w:w="108" w:type="dxa"/>
        </w:tblCellMar>
      </w:tblPr>
      <w:tblGrid>
        <w:gridCol w:w="756"/>
        <w:gridCol w:w="2023"/>
        <w:gridCol w:w="2926"/>
        <w:gridCol w:w="1169"/>
        <w:gridCol w:w="1169"/>
        <w:gridCol w:w="1462"/>
      </w:tblGrid>
      <w:tr>
        <w:tblPrEx>
          <w:tblCellMar>
            <w:top w:w="0" w:type="dxa"/>
            <w:left w:w="108" w:type="dxa"/>
            <w:bottom w:w="0" w:type="dxa"/>
            <w:right w:w="108" w:type="dxa"/>
          </w:tblCellMar>
        </w:tblPrEx>
        <w:trPr>
          <w:trHeight w:val="665" w:hRule="atLeast"/>
          <w:jc w:val="center"/>
        </w:trPr>
        <w:tc>
          <w:tcPr>
            <w:tcW w:w="398" w:type="pct"/>
            <w:tcBorders>
              <w:top w:val="double" w:color="auto" w:sz="6" w:space="0"/>
              <w:left w:val="double" w:color="auto" w:sz="6" w:space="0"/>
              <w:bottom w:val="double" w:color="auto" w:sz="6" w:space="0"/>
              <w:right w:val="double" w:color="auto" w:sz="6" w:space="0"/>
            </w:tcBorders>
            <w:shd w:val="clear" w:color="000000" w:fill="99CC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064" w:type="pct"/>
            <w:tcBorders>
              <w:top w:val="double" w:color="auto" w:sz="6" w:space="0"/>
              <w:left w:val="nil"/>
              <w:bottom w:val="double" w:color="auto" w:sz="6" w:space="0"/>
              <w:right w:val="double" w:color="auto" w:sz="6" w:space="0"/>
            </w:tcBorders>
            <w:shd w:val="clear" w:color="000000" w:fill="99CC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招收学科专业</w:t>
            </w:r>
          </w:p>
        </w:tc>
        <w:tc>
          <w:tcPr>
            <w:tcW w:w="1539" w:type="pct"/>
            <w:tcBorders>
              <w:top w:val="double" w:color="auto" w:sz="6" w:space="0"/>
              <w:left w:val="nil"/>
              <w:bottom w:val="double" w:color="auto" w:sz="6" w:space="0"/>
              <w:right w:val="double" w:color="auto" w:sz="6" w:space="0"/>
            </w:tcBorders>
            <w:shd w:val="clear" w:color="000000" w:fill="99CC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拟安排团队/依托科研项目</w:t>
            </w:r>
          </w:p>
        </w:tc>
        <w:tc>
          <w:tcPr>
            <w:tcW w:w="615" w:type="pct"/>
            <w:tcBorders>
              <w:top w:val="double" w:color="auto" w:sz="6" w:space="0"/>
              <w:left w:val="nil"/>
              <w:bottom w:val="double" w:color="auto" w:sz="6" w:space="0"/>
              <w:right w:val="double" w:color="auto" w:sz="6" w:space="0"/>
            </w:tcBorders>
            <w:shd w:val="clear" w:color="000000" w:fill="99CC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合作导师姓名</w:t>
            </w:r>
          </w:p>
        </w:tc>
        <w:tc>
          <w:tcPr>
            <w:tcW w:w="615" w:type="pct"/>
            <w:tcBorders>
              <w:top w:val="double" w:color="auto" w:sz="6" w:space="0"/>
              <w:left w:val="nil"/>
              <w:bottom w:val="double" w:color="auto" w:sz="6" w:space="0"/>
              <w:right w:val="double" w:color="auto" w:sz="6" w:space="0"/>
            </w:tcBorders>
            <w:shd w:val="clear" w:color="000000" w:fill="99CC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计划招收人数</w:t>
            </w:r>
          </w:p>
        </w:tc>
        <w:tc>
          <w:tcPr>
            <w:tcW w:w="769" w:type="pct"/>
            <w:tcBorders>
              <w:top w:val="double" w:color="auto" w:sz="6" w:space="0"/>
              <w:left w:val="nil"/>
              <w:bottom w:val="double" w:color="auto" w:sz="6" w:space="0"/>
              <w:right w:val="double" w:color="auto" w:sz="6" w:space="0"/>
            </w:tcBorders>
            <w:shd w:val="clear" w:color="000000" w:fill="99CC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联系方式</w:t>
            </w:r>
          </w:p>
        </w:tc>
      </w:tr>
      <w:tr>
        <w:tblPrEx>
          <w:tblCellMar>
            <w:top w:w="0" w:type="dxa"/>
            <w:left w:w="108" w:type="dxa"/>
            <w:bottom w:w="0" w:type="dxa"/>
            <w:right w:w="108" w:type="dxa"/>
          </w:tblCellMar>
        </w:tblPrEx>
        <w:trPr>
          <w:trHeight w:val="1003"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冶金工程、材料科学与工程、有机合成</w:t>
            </w:r>
          </w:p>
        </w:tc>
        <w:tc>
          <w:tcPr>
            <w:tcW w:w="1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锗超常富集与分离提纯关键技术及示范、配位化学耦合温度等外场作用下氟碳铈矿的解离与物相重构过程</w:t>
            </w:r>
          </w:p>
        </w:tc>
        <w:tc>
          <w:tcPr>
            <w:tcW w:w="6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王良士</w:t>
            </w:r>
          </w:p>
        </w:tc>
        <w:tc>
          <w:tcPr>
            <w:tcW w:w="61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6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13810047587</w:t>
            </w:r>
          </w:p>
        </w:tc>
      </w:tr>
      <w:tr>
        <w:tblPrEx>
          <w:tblCellMar>
            <w:top w:w="0" w:type="dxa"/>
            <w:left w:w="108" w:type="dxa"/>
            <w:bottom w:w="0" w:type="dxa"/>
            <w:right w:w="108" w:type="dxa"/>
          </w:tblCellMar>
        </w:tblPrEx>
        <w:trPr>
          <w:trHeight w:val="1003" w:hRule="atLeast"/>
          <w:jc w:val="center"/>
        </w:trPr>
        <w:tc>
          <w:tcPr>
            <w:tcW w:w="3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有色金属冶金、矿物加工、化学工艺、环境工程</w:t>
            </w:r>
          </w:p>
        </w:tc>
        <w:tc>
          <w:tcPr>
            <w:tcW w:w="1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多金属页岩清洁利用与固废全过程控制关键技术/难处理金矿生物预氧化-环保浸金技术及应用/铟短流程分离与粗产品制备技术及示范</w:t>
            </w:r>
          </w:p>
        </w:tc>
        <w:tc>
          <w:tcPr>
            <w:tcW w:w="6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温建康</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13911007259</w:t>
            </w:r>
          </w:p>
        </w:tc>
      </w:tr>
      <w:tr>
        <w:tblPrEx>
          <w:tblCellMar>
            <w:top w:w="0" w:type="dxa"/>
            <w:left w:w="108" w:type="dxa"/>
            <w:bottom w:w="0" w:type="dxa"/>
            <w:right w:w="108" w:type="dxa"/>
          </w:tblCellMar>
        </w:tblPrEx>
        <w:trPr>
          <w:trHeight w:val="1003" w:hRule="atLeast"/>
          <w:jc w:val="center"/>
        </w:trPr>
        <w:tc>
          <w:tcPr>
            <w:tcW w:w="3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0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环境工程、矿物加工、冶金工程</w:t>
            </w:r>
          </w:p>
        </w:tc>
        <w:tc>
          <w:tcPr>
            <w:tcW w:w="1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锑矿区复合污染固废基阻控材料与梯度阻隔拦截技术研究</w:t>
            </w:r>
          </w:p>
        </w:tc>
        <w:tc>
          <w:tcPr>
            <w:tcW w:w="6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崔兴兰</w:t>
            </w:r>
          </w:p>
        </w:tc>
        <w:tc>
          <w:tcPr>
            <w:tcW w:w="6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18810518169</w:t>
            </w:r>
          </w:p>
        </w:tc>
      </w:tr>
      <w:tr>
        <w:tblPrEx>
          <w:tblCellMar>
            <w:top w:w="0" w:type="dxa"/>
            <w:left w:w="108" w:type="dxa"/>
            <w:bottom w:w="0" w:type="dxa"/>
            <w:right w:w="108" w:type="dxa"/>
          </w:tblCellMar>
        </w:tblPrEx>
        <w:trPr>
          <w:trHeight w:val="1003" w:hRule="atLeast"/>
          <w:jc w:val="center"/>
        </w:trPr>
        <w:tc>
          <w:tcPr>
            <w:tcW w:w="3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0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环境科学，矿物学，冶金学，环境化学</w:t>
            </w:r>
          </w:p>
        </w:tc>
        <w:tc>
          <w:tcPr>
            <w:tcW w:w="1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有色行业典型污染物治理/有色矿山绿色高效浸萃一体化新技术</w:t>
            </w:r>
          </w:p>
        </w:tc>
        <w:tc>
          <w:tcPr>
            <w:tcW w:w="6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张明江</w:t>
            </w:r>
          </w:p>
        </w:tc>
        <w:tc>
          <w:tcPr>
            <w:tcW w:w="6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15210902100</w:t>
            </w:r>
          </w:p>
        </w:tc>
      </w:tr>
      <w:tr>
        <w:tblPrEx>
          <w:tblCellMar>
            <w:top w:w="0" w:type="dxa"/>
            <w:left w:w="108" w:type="dxa"/>
            <w:bottom w:w="0" w:type="dxa"/>
            <w:right w:w="108" w:type="dxa"/>
          </w:tblCellMar>
        </w:tblPrEx>
        <w:trPr>
          <w:trHeight w:val="1003" w:hRule="atLeast"/>
          <w:jc w:val="center"/>
        </w:trPr>
        <w:tc>
          <w:tcPr>
            <w:tcW w:w="39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0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材料科学与工程、物理化学</w:t>
            </w:r>
          </w:p>
        </w:tc>
        <w:tc>
          <w:tcPr>
            <w:tcW w:w="15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光学镀膜材料设计、制备技术及性能表征研究</w:t>
            </w:r>
          </w:p>
        </w:tc>
        <w:tc>
          <w:tcPr>
            <w:tcW w:w="6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储茂友</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bookmarkStart w:id="0" w:name="_GoBack"/>
            <w:bookmarkEnd w:id="0"/>
          </w:p>
        </w:tc>
        <w:tc>
          <w:tcPr>
            <w:tcW w:w="7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13911774586</w:t>
            </w:r>
          </w:p>
        </w:tc>
      </w:tr>
    </w:tbl>
    <w:p>
      <w:pPr>
        <w:rPr>
          <w:rFonts w:ascii="仿宋_GB2312" w:eastAsia="仿宋_GB2312"/>
          <w:sz w:val="32"/>
          <w:szCs w:val="32"/>
        </w:rPr>
      </w:pPr>
    </w:p>
    <w:p>
      <w:pPr>
        <w:rPr>
          <w:rFonts w:ascii="黑体" w:hAnsi="黑体" w:eastAsia="黑体"/>
          <w:b/>
          <w:bCs/>
          <w:sz w:val="32"/>
          <w:szCs w:val="32"/>
        </w:rPr>
      </w:pPr>
      <w:r>
        <w:rPr>
          <w:rFonts w:hint="eastAsia" w:ascii="黑体" w:hAnsi="黑体" w:eastAsia="黑体"/>
          <w:b/>
          <w:bCs/>
          <w:sz w:val="32"/>
          <w:szCs w:val="32"/>
        </w:rPr>
        <w:t>三、应聘条件</w:t>
      </w:r>
    </w:p>
    <w:p>
      <w:pPr>
        <w:numPr>
          <w:ilvl w:val="0"/>
          <w:numId w:val="3"/>
        </w:numPr>
        <w:rPr>
          <w:rFonts w:ascii="仿宋_GB2312" w:eastAsia="仿宋_GB2312"/>
          <w:sz w:val="32"/>
          <w:szCs w:val="32"/>
        </w:rPr>
      </w:pPr>
      <w:r>
        <w:rPr>
          <w:rFonts w:hint="eastAsia" w:ascii="仿宋_GB2312" w:eastAsia="仿宋_GB2312"/>
          <w:sz w:val="32"/>
          <w:szCs w:val="32"/>
        </w:rPr>
        <w:t>年龄在35周岁以下、获得博士学位不超过3年的人员、申请人不能申请其博士毕业单位同一个一级学科的流动站从事博士后研究工作；</w:t>
      </w:r>
    </w:p>
    <w:p>
      <w:pPr>
        <w:numPr>
          <w:ilvl w:val="0"/>
          <w:numId w:val="3"/>
        </w:numPr>
        <w:rPr>
          <w:rFonts w:ascii="仿宋_GB2312" w:eastAsia="仿宋_GB2312"/>
          <w:sz w:val="32"/>
          <w:szCs w:val="32"/>
        </w:rPr>
      </w:pPr>
      <w:r>
        <w:rPr>
          <w:rFonts w:hint="eastAsia" w:ascii="仿宋_GB2312" w:eastAsia="仿宋_GB2312"/>
          <w:sz w:val="32"/>
          <w:szCs w:val="32"/>
        </w:rPr>
        <w:t>具有较强的科研创新能力和团队协作精神；</w:t>
      </w:r>
    </w:p>
    <w:p>
      <w:pPr>
        <w:numPr>
          <w:ilvl w:val="0"/>
          <w:numId w:val="3"/>
        </w:numPr>
        <w:rPr>
          <w:rFonts w:ascii="仿宋_GB2312" w:eastAsia="仿宋_GB2312"/>
          <w:sz w:val="32"/>
          <w:szCs w:val="32"/>
        </w:rPr>
      </w:pPr>
      <w:r>
        <w:rPr>
          <w:rFonts w:hint="eastAsia" w:ascii="仿宋_GB2312" w:eastAsia="仿宋_GB2312"/>
          <w:sz w:val="32"/>
          <w:szCs w:val="32"/>
        </w:rPr>
        <w:t>具有良好的学术道德，身体健康、能胜任岗位工作要求；</w:t>
      </w:r>
    </w:p>
    <w:p>
      <w:pPr>
        <w:numPr>
          <w:ilvl w:val="0"/>
          <w:numId w:val="3"/>
        </w:numPr>
        <w:rPr>
          <w:rFonts w:ascii="仿宋_GB2312" w:eastAsia="仿宋_GB2312"/>
          <w:sz w:val="32"/>
          <w:szCs w:val="32"/>
        </w:rPr>
      </w:pPr>
      <w:r>
        <w:rPr>
          <w:rFonts w:hint="eastAsia" w:ascii="仿宋_GB2312" w:eastAsia="仿宋_GB2312"/>
          <w:sz w:val="32"/>
          <w:szCs w:val="32"/>
        </w:rPr>
        <w:t>目前已取得显著科研成果的申请者将予以优先考虑；</w:t>
      </w:r>
    </w:p>
    <w:p>
      <w:pPr>
        <w:numPr>
          <w:ilvl w:val="0"/>
          <w:numId w:val="3"/>
        </w:numPr>
        <w:rPr>
          <w:rFonts w:ascii="仿宋_GB2312" w:eastAsia="仿宋_GB2312"/>
          <w:sz w:val="32"/>
          <w:szCs w:val="32"/>
        </w:rPr>
      </w:pPr>
      <w:r>
        <w:rPr>
          <w:rFonts w:hint="eastAsia" w:ascii="仿宋_GB2312" w:eastAsia="仿宋_GB2312"/>
          <w:sz w:val="32"/>
          <w:szCs w:val="32"/>
        </w:rPr>
        <w:t>具有较强的英语阅读和写作能力；</w:t>
      </w:r>
    </w:p>
    <w:p>
      <w:pPr>
        <w:numPr>
          <w:ilvl w:val="0"/>
          <w:numId w:val="3"/>
        </w:numPr>
        <w:rPr>
          <w:rFonts w:ascii="仿宋_GB2312" w:eastAsia="仿宋_GB2312"/>
          <w:sz w:val="32"/>
          <w:szCs w:val="32"/>
        </w:rPr>
      </w:pPr>
      <w:r>
        <w:rPr>
          <w:rFonts w:hint="eastAsia" w:ascii="仿宋_GB2312" w:eastAsia="仿宋_GB2312"/>
          <w:sz w:val="32"/>
          <w:szCs w:val="32"/>
        </w:rPr>
        <w:t>全职从事博士后研究工作。</w:t>
      </w:r>
    </w:p>
    <w:p>
      <w:pPr>
        <w:rPr>
          <w:rFonts w:ascii="仿宋_GB2312" w:eastAsia="仿宋_GB2312"/>
          <w:sz w:val="32"/>
          <w:szCs w:val="32"/>
        </w:rPr>
      </w:pPr>
    </w:p>
    <w:p>
      <w:pPr>
        <w:ind w:left="110"/>
        <w:rPr>
          <w:rFonts w:ascii="黑体" w:hAnsi="黑体" w:eastAsia="黑体"/>
          <w:b/>
          <w:bCs/>
          <w:sz w:val="32"/>
          <w:szCs w:val="32"/>
        </w:rPr>
      </w:pPr>
      <w:r>
        <w:rPr>
          <w:rFonts w:hint="eastAsia" w:ascii="黑体" w:hAnsi="黑体" w:eastAsia="黑体"/>
          <w:b/>
          <w:bCs/>
          <w:sz w:val="32"/>
          <w:szCs w:val="32"/>
        </w:rPr>
        <w:t>四、聘期待遇</w:t>
      </w:r>
    </w:p>
    <w:p>
      <w:pPr>
        <w:numPr>
          <w:ilvl w:val="0"/>
          <w:numId w:val="4"/>
        </w:numPr>
        <w:rPr>
          <w:rFonts w:ascii="仿宋_GB2312" w:eastAsia="仿宋_GB2312"/>
          <w:sz w:val="32"/>
          <w:szCs w:val="32"/>
        </w:rPr>
      </w:pPr>
      <w:r>
        <w:rPr>
          <w:rFonts w:hint="eastAsia" w:ascii="仿宋_GB2312" w:eastAsia="仿宋_GB2312"/>
          <w:sz w:val="32"/>
          <w:szCs w:val="32"/>
        </w:rPr>
        <w:t>在站期间，可申报中国博士后科学基金、博士后创新人才支持计划、国家博士后国际交流计划等，可获得经费和项目支持。</w:t>
      </w:r>
    </w:p>
    <w:p>
      <w:pPr>
        <w:numPr>
          <w:ilvl w:val="0"/>
          <w:numId w:val="4"/>
        </w:numPr>
        <w:rPr>
          <w:rFonts w:ascii="仿宋_GB2312" w:eastAsia="仿宋_GB2312"/>
          <w:sz w:val="32"/>
          <w:szCs w:val="32"/>
        </w:rPr>
      </w:pPr>
      <w:r>
        <w:rPr>
          <w:rFonts w:hint="eastAsia" w:ascii="仿宋_GB2312" w:eastAsia="仿宋_GB2312"/>
          <w:sz w:val="32"/>
          <w:szCs w:val="32"/>
        </w:rPr>
        <w:t>在站期间可享用北京市北三环附近周转房1套（燃气、水电费自理）。</w:t>
      </w:r>
    </w:p>
    <w:p>
      <w:pPr>
        <w:numPr>
          <w:ilvl w:val="0"/>
          <w:numId w:val="4"/>
        </w:numPr>
        <w:rPr>
          <w:rFonts w:ascii="仿宋_GB2312" w:eastAsia="仿宋_GB2312"/>
          <w:sz w:val="32"/>
          <w:szCs w:val="32"/>
        </w:rPr>
      </w:pPr>
      <w:r>
        <w:rPr>
          <w:rFonts w:hint="eastAsia" w:ascii="仿宋_GB2312" w:eastAsia="仿宋_GB2312"/>
          <w:sz w:val="32"/>
          <w:szCs w:val="32"/>
        </w:rPr>
        <w:t>博士后出站留京工作自带进京指标。</w:t>
      </w:r>
    </w:p>
    <w:p>
      <w:pPr>
        <w:numPr>
          <w:ilvl w:val="0"/>
          <w:numId w:val="4"/>
        </w:numPr>
        <w:rPr>
          <w:rFonts w:ascii="仿宋_GB2312" w:eastAsia="仿宋_GB2312"/>
          <w:sz w:val="32"/>
          <w:szCs w:val="32"/>
        </w:rPr>
      </w:pPr>
      <w:r>
        <w:rPr>
          <w:rFonts w:hint="eastAsia" w:ascii="仿宋_GB2312" w:eastAsia="仿宋_GB2312"/>
          <w:sz w:val="32"/>
          <w:szCs w:val="32"/>
        </w:rPr>
        <w:t>公司可协助解决博士后子女上学入托问题。</w:t>
      </w:r>
    </w:p>
    <w:p>
      <w:pPr>
        <w:rPr>
          <w:rFonts w:ascii="仿宋_GB2312" w:eastAsia="仿宋_GB2312"/>
          <w:sz w:val="32"/>
          <w:szCs w:val="32"/>
        </w:rPr>
      </w:pPr>
    </w:p>
    <w:p>
      <w:pPr>
        <w:rPr>
          <w:rFonts w:ascii="黑体" w:hAnsi="黑体" w:eastAsia="黑体"/>
          <w:b/>
          <w:bCs/>
          <w:sz w:val="32"/>
          <w:szCs w:val="32"/>
        </w:rPr>
      </w:pPr>
      <w:r>
        <w:rPr>
          <w:rFonts w:hint="eastAsia" w:ascii="黑体" w:hAnsi="黑体" w:eastAsia="黑体"/>
          <w:b/>
          <w:bCs/>
          <w:sz w:val="32"/>
          <w:szCs w:val="32"/>
        </w:rPr>
        <w:t>五、应聘方式</w:t>
      </w:r>
    </w:p>
    <w:p>
      <w:pPr>
        <w:numPr>
          <w:ilvl w:val="0"/>
          <w:numId w:val="5"/>
        </w:numPr>
        <w:rPr>
          <w:rFonts w:ascii="仿宋_GB2312" w:eastAsia="仿宋_GB2312"/>
          <w:sz w:val="32"/>
          <w:szCs w:val="32"/>
        </w:rPr>
      </w:pPr>
      <w:r>
        <w:rPr>
          <w:rFonts w:hint="eastAsia" w:ascii="仿宋_GB2312" w:eastAsia="仿宋_GB2312"/>
          <w:sz w:val="32"/>
          <w:szCs w:val="32"/>
        </w:rPr>
        <w:t>应聘者将个人简历及反映本人学术水平的近5年代表性成果电子文档发给联系人。</w:t>
      </w:r>
    </w:p>
    <w:p>
      <w:pPr>
        <w:numPr>
          <w:ilvl w:val="0"/>
          <w:numId w:val="5"/>
        </w:numPr>
        <w:rPr>
          <w:rFonts w:ascii="仿宋_GB2312" w:eastAsia="仿宋_GB2312"/>
          <w:sz w:val="32"/>
          <w:szCs w:val="32"/>
        </w:rPr>
      </w:pPr>
      <w:r>
        <w:rPr>
          <w:rFonts w:hint="eastAsia" w:ascii="仿宋_GB2312" w:eastAsia="仿宋_GB2312"/>
          <w:sz w:val="32"/>
          <w:szCs w:val="32"/>
        </w:rPr>
        <w:t>初审合格者将被通知面试，面试请准备如下材料给专家组审核：</w:t>
      </w:r>
    </w:p>
    <w:p>
      <w:pPr>
        <w:rPr>
          <w:rFonts w:ascii="仿宋_GB2312" w:eastAsia="仿宋_GB2312"/>
          <w:sz w:val="32"/>
          <w:szCs w:val="32"/>
        </w:rPr>
      </w:pPr>
      <w:r>
        <w:rPr>
          <w:rFonts w:hint="eastAsia" w:ascii="仿宋_GB2312" w:eastAsia="仿宋_GB2312"/>
          <w:sz w:val="32"/>
          <w:szCs w:val="32"/>
        </w:rPr>
        <w:t>a个人简历</w:t>
      </w:r>
    </w:p>
    <w:p>
      <w:pPr>
        <w:rPr>
          <w:rFonts w:ascii="仿宋_GB2312" w:eastAsia="仿宋_GB2312"/>
          <w:sz w:val="32"/>
          <w:szCs w:val="32"/>
        </w:rPr>
      </w:pPr>
      <w:r>
        <w:rPr>
          <w:rFonts w:hint="eastAsia" w:ascii="仿宋_GB2312" w:eastAsia="仿宋_GB2312"/>
          <w:sz w:val="32"/>
          <w:szCs w:val="32"/>
        </w:rPr>
        <w:t>b学位证明复印件</w:t>
      </w:r>
    </w:p>
    <w:p>
      <w:pPr>
        <w:rPr>
          <w:rFonts w:ascii="仿宋_GB2312" w:eastAsia="仿宋_GB2312"/>
          <w:sz w:val="32"/>
          <w:szCs w:val="32"/>
        </w:rPr>
      </w:pPr>
      <w:r>
        <w:rPr>
          <w:rFonts w:hint="eastAsia" w:ascii="仿宋_GB2312" w:eastAsia="仿宋_GB2312"/>
          <w:sz w:val="32"/>
          <w:szCs w:val="32"/>
        </w:rPr>
        <w:t>c反映本人学术水平的近5年代表性成果复印件</w:t>
      </w:r>
    </w:p>
    <w:p>
      <w:pPr>
        <w:rPr>
          <w:rFonts w:ascii="仿宋_GB2312" w:eastAsia="仿宋_GB2312"/>
          <w:sz w:val="32"/>
          <w:szCs w:val="32"/>
        </w:rPr>
      </w:pPr>
    </w:p>
    <w:p>
      <w:pPr>
        <w:rPr>
          <w:rFonts w:ascii="黑体" w:hAnsi="黑体" w:eastAsia="黑体"/>
          <w:b/>
          <w:bCs/>
          <w:sz w:val="32"/>
          <w:szCs w:val="32"/>
        </w:rPr>
      </w:pPr>
      <w:r>
        <w:rPr>
          <w:rFonts w:hint="eastAsia" w:ascii="黑体" w:hAnsi="黑体" w:eastAsia="黑体"/>
          <w:b/>
          <w:bCs/>
          <w:sz w:val="32"/>
          <w:szCs w:val="32"/>
        </w:rPr>
        <w:t>六、联系方式</w:t>
      </w:r>
    </w:p>
    <w:p>
      <w:pPr>
        <w:rPr>
          <w:rFonts w:ascii="仿宋_GB2312" w:eastAsia="仿宋_GB2312"/>
          <w:sz w:val="32"/>
          <w:szCs w:val="32"/>
        </w:rPr>
      </w:pPr>
      <w:r>
        <w:rPr>
          <w:rFonts w:hint="eastAsia" w:ascii="仿宋_GB2312" w:eastAsia="仿宋_GB2312"/>
          <w:sz w:val="32"/>
          <w:szCs w:val="32"/>
        </w:rPr>
        <w:t>联系人：尹经理</w:t>
      </w:r>
    </w:p>
    <w:p>
      <w:pPr>
        <w:rPr>
          <w:rFonts w:ascii="仿宋_GB2312" w:eastAsia="仿宋_GB2312"/>
          <w:sz w:val="32"/>
          <w:szCs w:val="32"/>
        </w:rPr>
      </w:pPr>
      <w:r>
        <w:rPr>
          <w:rFonts w:hint="eastAsia" w:ascii="仿宋_GB2312" w:eastAsia="仿宋_GB2312"/>
          <w:sz w:val="32"/>
          <w:szCs w:val="32"/>
        </w:rPr>
        <w:t>联系电话：010-60662736</w:t>
      </w:r>
    </w:p>
    <w:p>
      <w:pPr>
        <w:rPr>
          <w:rFonts w:ascii="仿宋_GB2312" w:eastAsia="仿宋_GB2312"/>
          <w:sz w:val="32"/>
          <w:szCs w:val="32"/>
        </w:rPr>
      </w:pPr>
      <w:r>
        <w:rPr>
          <w:rFonts w:hint="eastAsia" w:ascii="仿宋_GB2312" w:eastAsia="仿宋_GB2312"/>
          <w:sz w:val="32"/>
          <w:szCs w:val="32"/>
        </w:rPr>
        <w:t>邮箱：</w:t>
      </w:r>
      <w:r>
        <w:fldChar w:fldCharType="begin"/>
      </w:r>
      <w:r>
        <w:instrText xml:space="preserve"> HYPERLINK "mailto:grirethr@grinm.com" </w:instrText>
      </w:r>
      <w:r>
        <w:fldChar w:fldCharType="separate"/>
      </w:r>
      <w:r>
        <w:rPr>
          <w:rStyle w:val="7"/>
          <w:rFonts w:ascii="仿宋_GB2312" w:eastAsia="仿宋_GB2312"/>
          <w:sz w:val="32"/>
          <w:szCs w:val="32"/>
        </w:rPr>
        <w:t>grirethr@</w:t>
      </w:r>
      <w:r>
        <w:rPr>
          <w:rStyle w:val="7"/>
          <w:rFonts w:hint="eastAsia" w:ascii="仿宋_GB2312" w:eastAsia="仿宋_GB2312"/>
          <w:sz w:val="32"/>
          <w:szCs w:val="32"/>
        </w:rPr>
        <w:t>grinm.com</w:t>
      </w:r>
      <w:r>
        <w:rPr>
          <w:rStyle w:val="7"/>
          <w:rFonts w:hint="eastAsia" w:ascii="仿宋_GB2312" w:eastAsia="仿宋_GB2312"/>
          <w:sz w:val="32"/>
          <w:szCs w:val="32"/>
        </w:rPr>
        <w:fldChar w:fldCharType="end"/>
      </w:r>
      <w:r>
        <w:rPr>
          <w:rFonts w:hint="eastAsia" w:ascii="仿宋_GB2312" w:eastAsia="仿宋_GB2312"/>
          <w:sz w:val="32"/>
          <w:szCs w:val="32"/>
        </w:rPr>
        <w:t>（邮件标题格式：应聘博士后+姓名）</w:t>
      </w: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8068D"/>
    <w:multiLevelType w:val="multilevel"/>
    <w:tmpl w:val="0128068D"/>
    <w:lvl w:ilvl="0" w:tentative="0">
      <w:start w:val="1"/>
      <w:numFmt w:val="decimal"/>
      <w:lvlText w:val="%1."/>
      <w:lvlJc w:val="left"/>
      <w:pPr>
        <w:ind w:left="530" w:hanging="420"/>
      </w:p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1">
    <w:nsid w:val="3BAC0707"/>
    <w:multiLevelType w:val="multilevel"/>
    <w:tmpl w:val="3BAC070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47B7FC7"/>
    <w:multiLevelType w:val="multilevel"/>
    <w:tmpl w:val="647B7FC7"/>
    <w:lvl w:ilvl="0" w:tentative="0">
      <w:start w:val="1"/>
      <w:numFmt w:val="decimal"/>
      <w:lvlText w:val="%1."/>
      <w:lvlJc w:val="left"/>
      <w:pPr>
        <w:ind w:left="530" w:hanging="420"/>
      </w:p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3">
    <w:nsid w:val="6F387FDC"/>
    <w:multiLevelType w:val="multilevel"/>
    <w:tmpl w:val="6F387FDC"/>
    <w:lvl w:ilvl="0" w:tentative="0">
      <w:start w:val="1"/>
      <w:numFmt w:val="decimal"/>
      <w:lvlText w:val="%1."/>
      <w:lvlJc w:val="left"/>
      <w:pPr>
        <w:ind w:left="530" w:hanging="420"/>
      </w:p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4">
    <w:nsid w:val="6FFC667D"/>
    <w:multiLevelType w:val="multilevel"/>
    <w:tmpl w:val="6FFC66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zZWU5NDMwN2ZiYjMzNmY0OTI2MTU0ZTFjNzlmZDkifQ=="/>
  </w:docVars>
  <w:rsids>
    <w:rsidRoot w:val="007C0BFD"/>
    <w:rsid w:val="00055B01"/>
    <w:rsid w:val="00085501"/>
    <w:rsid w:val="00126028"/>
    <w:rsid w:val="00141546"/>
    <w:rsid w:val="001A2D71"/>
    <w:rsid w:val="001E6B6F"/>
    <w:rsid w:val="00292329"/>
    <w:rsid w:val="002D24B3"/>
    <w:rsid w:val="00306A36"/>
    <w:rsid w:val="003C3E00"/>
    <w:rsid w:val="00495EE7"/>
    <w:rsid w:val="0059444B"/>
    <w:rsid w:val="005F6B09"/>
    <w:rsid w:val="007215FD"/>
    <w:rsid w:val="00763FC4"/>
    <w:rsid w:val="00791B70"/>
    <w:rsid w:val="007C0BFD"/>
    <w:rsid w:val="007D5882"/>
    <w:rsid w:val="007E56BE"/>
    <w:rsid w:val="008100F0"/>
    <w:rsid w:val="008832CD"/>
    <w:rsid w:val="0088405F"/>
    <w:rsid w:val="008B184B"/>
    <w:rsid w:val="008E03F2"/>
    <w:rsid w:val="00994C04"/>
    <w:rsid w:val="009D34AB"/>
    <w:rsid w:val="00A07377"/>
    <w:rsid w:val="00A07966"/>
    <w:rsid w:val="00B02325"/>
    <w:rsid w:val="00B8338A"/>
    <w:rsid w:val="00C01461"/>
    <w:rsid w:val="00C93AB3"/>
    <w:rsid w:val="00CE4A9D"/>
    <w:rsid w:val="00D00C54"/>
    <w:rsid w:val="00E07EAB"/>
    <w:rsid w:val="00E94986"/>
    <w:rsid w:val="00EE3FF5"/>
    <w:rsid w:val="00F07440"/>
    <w:rsid w:val="00F34125"/>
    <w:rsid w:val="00F8493A"/>
    <w:rsid w:val="00FD4572"/>
    <w:rsid w:val="0A196E35"/>
    <w:rsid w:val="1366282D"/>
    <w:rsid w:val="13837427"/>
    <w:rsid w:val="1B1D1533"/>
    <w:rsid w:val="1C941E90"/>
    <w:rsid w:val="22042CE5"/>
    <w:rsid w:val="22934ABC"/>
    <w:rsid w:val="2E0B5B7F"/>
    <w:rsid w:val="2E140C39"/>
    <w:rsid w:val="30263670"/>
    <w:rsid w:val="3615084C"/>
    <w:rsid w:val="37025C5E"/>
    <w:rsid w:val="38C67A4C"/>
    <w:rsid w:val="3D0D3F32"/>
    <w:rsid w:val="4B6E0A3F"/>
    <w:rsid w:val="50E656BD"/>
    <w:rsid w:val="5C4C3912"/>
    <w:rsid w:val="5F4115A7"/>
    <w:rsid w:val="60DE25E9"/>
    <w:rsid w:val="6AE33F9B"/>
    <w:rsid w:val="71CF7614"/>
    <w:rsid w:val="797A1E18"/>
    <w:rsid w:val="7A4F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未处理的提及1"/>
    <w:basedOn w:val="6"/>
    <w:semiHidden/>
    <w:unhideWhenUsed/>
    <w:qFormat/>
    <w:uiPriority w:val="99"/>
    <w:rPr>
      <w:color w:val="605E5C"/>
      <w:shd w:val="clear" w:color="auto" w:fill="E1DFDD"/>
    </w:rPr>
  </w:style>
  <w:style w:type="character" w:customStyle="1" w:styleId="10">
    <w:name w:val="页眉 字符"/>
    <w:basedOn w:val="6"/>
    <w:link w:val="3"/>
    <w:uiPriority w:val="99"/>
    <w:rPr>
      <w:sz w:val="18"/>
      <w:szCs w:val="18"/>
    </w:rPr>
  </w:style>
  <w:style w:type="character" w:customStyle="1" w:styleId="11">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350</Words>
  <Characters>2001</Characters>
  <Lines>16</Lines>
  <Paragraphs>4</Paragraphs>
  <TotalTime>186</TotalTime>
  <ScaleCrop>false</ScaleCrop>
  <LinksUpToDate>false</LinksUpToDate>
  <CharactersWithSpaces>2347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2022-04-01T08:21:00Z</dcterms:created>
  <dc:creator>Tongtong Tongtong</dc:creator>
  <cp:lastModifiedBy>Mandy</cp:lastModifiedBy>
  <cp:lastPrinted>2022-04-02T01:36:00Z</cp:lastPrinted>
  <dcterms:modified xsi:type="dcterms:W3CDTF">2023-11-07T02:23:09Z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80F8CC70967A453C82198D8911A0355E</vt:lpwstr>
  </property>
</Properties>
</file>